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Bitting W Coleman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849 STONE BRIDGE SPRINGS DR.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WILDWOOD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Orchid Island Capital,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59,630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a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deferred stock units are 100% vested but do not become payable until the earlier to occur of a change of control or the reporting person's death, disability, or separation from service as a director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 Coleman Bitting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6170" TargetMode="External"/><Relationship Id="rId5" Type="http://schemas.openxmlformats.org/officeDocument/2006/relationships/hyperlink" Target="http://www.sec.gov/cgi-bin/browse-edgar?action=getcompany&amp;CIK=00015186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3337</Characters>
  <CharactersWithSpaces>3890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